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0DA3" w:rsidRDefault="00EB0DA3" w:rsidP="00823B75">
      <w:pPr>
        <w:spacing w:before="240" w:afterLines="30" w:line="360" w:lineRule="auto"/>
        <w:jc w:val="center"/>
      </w:pPr>
    </w:p>
    <w:p w:rsidR="00EB0DA3" w:rsidRDefault="00EB0DA3" w:rsidP="00823B75">
      <w:pPr>
        <w:spacing w:before="240" w:afterLines="30" w:line="360" w:lineRule="auto"/>
        <w:jc w:val="center"/>
      </w:pPr>
    </w:p>
    <w:p w:rsidR="00EB0DA3" w:rsidRDefault="00EB0DA3" w:rsidP="00823B75">
      <w:pPr>
        <w:spacing w:before="240" w:afterLines="30" w:line="360" w:lineRule="auto"/>
        <w:jc w:val="center"/>
      </w:pPr>
    </w:p>
    <w:p w:rsidR="00EB0DA3" w:rsidRDefault="00A65C20" w:rsidP="00823B75">
      <w:pPr>
        <w:spacing w:before="240" w:afterLines="30" w:line="360" w:lineRule="auto"/>
        <w:jc w:val="center"/>
        <w:rPr>
          <w:rFonts w:ascii="方正黑体简体" w:eastAsia="方正黑体简体"/>
          <w:sz w:val="36"/>
        </w:rPr>
      </w:pPr>
      <w:r>
        <w:rPr>
          <w:rFonts w:ascii="方正黑体简体" w:eastAsia="方正黑体简体"/>
          <w:sz w:val="36"/>
        </w:rPr>
        <w:t>南银理财鼎瑞悦稳（最低持有14天）公募人民币理财产品</w:t>
      </w:r>
    </w:p>
    <w:p w:rsidR="00EB0DA3" w:rsidRDefault="00A65C20" w:rsidP="00823B75">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2026</w:t>
      </w:r>
      <w:r>
        <w:rPr>
          <w:rFonts w:ascii="方正黑体简体" w:eastAsia="方正黑体简体" w:hAnsi="黑体"/>
          <w:sz w:val="36"/>
        </w:rPr>
        <w:t>年半</w:t>
      </w:r>
      <w:r>
        <w:rPr>
          <w:rFonts w:ascii="方正黑体简体" w:eastAsia="方正黑体简体" w:hAnsi="Calibri" w:hint="eastAsia"/>
          <w:sz w:val="36"/>
        </w:rPr>
        <w:t>年度</w:t>
      </w:r>
      <w:r>
        <w:rPr>
          <w:rFonts w:ascii="方正黑体简体" w:eastAsia="方正黑体简体" w:hAnsi="黑体"/>
          <w:sz w:val="36"/>
        </w:rPr>
        <w:t>报告</w:t>
      </w:r>
    </w:p>
    <w:p w:rsidR="00EB0DA3" w:rsidRDefault="00EB0DA3" w:rsidP="00823B75">
      <w:pPr>
        <w:spacing w:before="240" w:afterLines="30" w:line="360" w:lineRule="auto"/>
        <w:jc w:val="center"/>
        <w:rPr>
          <w:rFonts w:ascii="方正黑体简体" w:eastAsia="方正黑体简体"/>
          <w:sz w:val="36"/>
        </w:rPr>
      </w:pPr>
    </w:p>
    <w:p w:rsidR="00EB0DA3" w:rsidRDefault="00EB0DA3" w:rsidP="00823B75">
      <w:pPr>
        <w:spacing w:before="240" w:afterLines="30" w:line="360" w:lineRule="auto"/>
        <w:jc w:val="center"/>
        <w:rPr>
          <w:rFonts w:ascii="方正黑体简体" w:eastAsia="方正黑体简体"/>
          <w:sz w:val="36"/>
        </w:rPr>
      </w:pPr>
    </w:p>
    <w:p w:rsidR="00EB0DA3" w:rsidRDefault="00EB0DA3" w:rsidP="00823B75">
      <w:pPr>
        <w:spacing w:before="240" w:afterLines="30" w:line="360" w:lineRule="auto"/>
        <w:jc w:val="center"/>
        <w:rPr>
          <w:rFonts w:ascii="方正黑体简体" w:eastAsia="方正黑体简体"/>
          <w:sz w:val="36"/>
        </w:rPr>
      </w:pPr>
    </w:p>
    <w:p w:rsidR="00EB0DA3" w:rsidRDefault="00EB0DA3" w:rsidP="00823B75">
      <w:pPr>
        <w:spacing w:before="240" w:afterLines="30" w:line="360" w:lineRule="auto"/>
        <w:jc w:val="center"/>
        <w:rPr>
          <w:rFonts w:ascii="方正黑体简体" w:eastAsia="方正黑体简体"/>
          <w:sz w:val="36"/>
        </w:rPr>
      </w:pPr>
    </w:p>
    <w:p w:rsidR="00EB0DA3" w:rsidRDefault="00EB0DA3" w:rsidP="00823B75">
      <w:pPr>
        <w:spacing w:before="240" w:afterLines="30" w:line="360" w:lineRule="auto"/>
        <w:jc w:val="center"/>
        <w:rPr>
          <w:rFonts w:ascii="方正黑体简体" w:eastAsia="方正黑体简体"/>
          <w:sz w:val="36"/>
        </w:rPr>
      </w:pPr>
    </w:p>
    <w:p w:rsidR="00EB0DA3" w:rsidRDefault="00A65C20" w:rsidP="00823B7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w:t>
      </w:r>
      <w:r>
        <w:rPr>
          <w:rFonts w:ascii="方正仿宋简体" w:eastAsia="方正仿宋简体"/>
          <w:b/>
          <w:sz w:val="24"/>
          <w:szCs w:val="24"/>
        </w:rPr>
        <w:t>南银理财有限责任公司</w:t>
      </w:r>
    </w:p>
    <w:p w:rsidR="00EB0DA3" w:rsidRDefault="00A65C20" w:rsidP="00823B7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w:t>
      </w:r>
      <w:r>
        <w:rPr>
          <w:rFonts w:ascii="方正仿宋简体" w:eastAsia="方正仿宋简体"/>
          <w:b/>
          <w:sz w:val="24"/>
          <w:szCs w:val="24"/>
        </w:rPr>
        <w:t>南京银行股份有限公司</w:t>
      </w:r>
    </w:p>
    <w:p w:rsidR="00EB0DA3" w:rsidRDefault="00EB0DA3" w:rsidP="00823B75">
      <w:pPr>
        <w:spacing w:before="240" w:afterLines="30" w:line="360" w:lineRule="auto"/>
        <w:jc w:val="center"/>
        <w:rPr>
          <w:rFonts w:ascii="方正黑体简体" w:eastAsia="方正黑体简体"/>
          <w:sz w:val="36"/>
        </w:rPr>
      </w:pPr>
    </w:p>
    <w:p w:rsidR="00EB0DA3" w:rsidRDefault="00A65C20">
      <w:pPr>
        <w:widowControl/>
        <w:jc w:val="left"/>
        <w:rPr>
          <w:rFonts w:ascii="方正黑体简体" w:eastAsia="方正黑体简体"/>
          <w:sz w:val="36"/>
        </w:rPr>
      </w:pPr>
      <w:r>
        <w:rPr>
          <w:rFonts w:ascii="方正黑体简体" w:eastAsia="方正黑体简体"/>
          <w:sz w:val="36"/>
        </w:rPr>
        <w:br w:type="page"/>
      </w:r>
    </w:p>
    <w:p w:rsidR="00EB0DA3" w:rsidRDefault="00A65C20" w:rsidP="00823B75">
      <w:pPr>
        <w:widowControl/>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tbl>
      <w:tblPr>
        <w:tblW w:w="881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94"/>
        <w:gridCol w:w="5924"/>
      </w:tblGrid>
      <w:tr w:rsidR="00EB0DA3">
        <w:tc>
          <w:tcPr>
            <w:tcW w:w="289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592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南银理财鼎瑞悦稳（最低持有14天）公募人民币理财产品</w:t>
            </w:r>
          </w:p>
        </w:tc>
      </w:tr>
      <w:tr w:rsidR="00EB0DA3">
        <w:tc>
          <w:tcPr>
            <w:tcW w:w="289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592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Z7003223000182</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EB0DA3">
        <w:tc>
          <w:tcPr>
            <w:tcW w:w="289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592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开放式净值型</w:t>
            </w:r>
          </w:p>
        </w:tc>
      </w:tr>
      <w:tr w:rsidR="00EB0DA3">
        <w:tc>
          <w:tcPr>
            <w:tcW w:w="289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592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2023年09月12日</w:t>
            </w:r>
          </w:p>
        </w:tc>
      </w:tr>
      <w:tr w:rsidR="00EB0DA3">
        <w:tc>
          <w:tcPr>
            <w:tcW w:w="289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592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3,893,642,462.54</w:t>
            </w:r>
            <w:r>
              <w:rPr>
                <w:rFonts w:ascii="方正仿宋简体" w:eastAsia="方正仿宋简体" w:hint="eastAsia"/>
                <w:sz w:val="24"/>
                <w:szCs w:val="24"/>
              </w:rPr>
              <w:t>份</w:t>
            </w:r>
          </w:p>
        </w:tc>
      </w:tr>
      <w:tr w:rsidR="00EB0DA3">
        <w:tc>
          <w:tcPr>
            <w:tcW w:w="289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592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sz w:val="24"/>
                <w:szCs w:val="24"/>
              </w:rPr>
              <w:t>111.98%</w:t>
            </w:r>
          </w:p>
        </w:tc>
      </w:tr>
      <w:tr w:rsidR="00EB0DA3">
        <w:tc>
          <w:tcPr>
            <w:tcW w:w="289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592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中粮信托有限责任公司,申万宏源证券资产管理有限公司,陆家嘴国际信托有限公司,华商基金管理有限公司,江苏省国际信托有限责任公司,国投泰康信托有限公司,新华资产管理股份有限公司,太平洋资产管理有限责任公司,华泰资产管理有限公司,兴业国际信托有限公司,华鑫证券有限责任公司,广发基金管理有限公司,中诚信托有限责任公司,紫金信托有限责任公司,长城财富保险资产管理股份有限公司</w:t>
            </w:r>
          </w:p>
        </w:tc>
      </w:tr>
      <w:tr w:rsidR="00EB0DA3">
        <w:tc>
          <w:tcPr>
            <w:tcW w:w="289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592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EB0DA3">
        <w:tc>
          <w:tcPr>
            <w:tcW w:w="289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592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EB0DA3" w:rsidRDefault="00EB0DA3" w:rsidP="00823B75">
      <w:pPr>
        <w:spacing w:before="240" w:afterLines="30" w:line="360" w:lineRule="auto"/>
        <w:rPr>
          <w:rFonts w:ascii="方正仿宋简体" w:eastAsia="方正仿宋简体" w:hAnsi="Calibri"/>
          <w:sz w:val="24"/>
          <w:szCs w:val="24"/>
        </w:rPr>
      </w:pPr>
    </w:p>
    <w:p w:rsidR="00EB0DA3" w:rsidRDefault="00A65C20" w:rsidP="00823B7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w:t>
      </w:r>
    </w:p>
    <w:p w:rsidR="00EB0DA3" w:rsidRDefault="00A65C20" w:rsidP="00823B7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EB0DA3" w:rsidRDefault="00A65C20" w:rsidP="00823B75">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348"/>
        <w:gridCol w:w="2291"/>
        <w:gridCol w:w="1888"/>
        <w:gridCol w:w="1981"/>
        <w:gridCol w:w="1394"/>
      </w:tblGrid>
      <w:tr w:rsidR="00EB0DA3">
        <w:trPr>
          <w:trHeight w:val="744"/>
          <w:jc w:val="center"/>
        </w:trPr>
        <w:tc>
          <w:tcPr>
            <w:tcW w:w="1348" w:type="dxa"/>
            <w:vMerge w:val="restart"/>
            <w:vAlign w:val="center"/>
          </w:tcPr>
          <w:p w:rsidR="00EB0DA3" w:rsidRDefault="00A65C20" w:rsidP="00823B7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554" w:type="dxa"/>
            <w:gridSpan w:val="4"/>
            <w:vAlign w:val="center"/>
          </w:tcPr>
          <w:p w:rsidR="00EB0DA3" w:rsidRDefault="00A65C20" w:rsidP="00823B7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w:t>
            </w:r>
            <w:r>
              <w:rPr>
                <w:rFonts w:ascii="方正仿宋简体" w:eastAsia="方正仿宋简体" w:hint="eastAsia"/>
                <w:sz w:val="24"/>
                <w:szCs w:val="24"/>
                <w:shd w:val="clear" w:color="auto" w:fill="FFFFFF"/>
              </w:rPr>
              <w:t>2026年01月01日 - 2026年06月30日</w:t>
            </w:r>
            <w:r>
              <w:rPr>
                <w:rFonts w:ascii="方正仿宋简体" w:eastAsia="方正仿宋简体" w:hint="eastAsia"/>
                <w:sz w:val="24"/>
                <w:szCs w:val="24"/>
                <w:shd w:val="clear" w:color="auto" w:fill="FFFFFF"/>
              </w:rPr>
              <w:t>）</w:t>
            </w:r>
          </w:p>
        </w:tc>
      </w:tr>
      <w:tr w:rsidR="00EB0DA3">
        <w:trPr>
          <w:trHeight w:val="1563"/>
          <w:jc w:val="center"/>
        </w:trPr>
        <w:tc>
          <w:tcPr>
            <w:tcW w:w="1348" w:type="dxa"/>
            <w:vMerge/>
            <w:vAlign w:val="center"/>
          </w:tcPr>
          <w:p w:rsidR="00EB0DA3" w:rsidRDefault="00EB0DA3" w:rsidP="00823B75">
            <w:pPr>
              <w:spacing w:beforeLines="20" w:afterLines="20"/>
              <w:jc w:val="center"/>
              <w:rPr>
                <w:rFonts w:ascii="方正仿宋简体" w:eastAsia="方正仿宋简体"/>
                <w:sz w:val="24"/>
                <w:szCs w:val="24"/>
                <w:shd w:val="clear" w:color="auto" w:fill="FFFFFF"/>
              </w:rPr>
            </w:pPr>
          </w:p>
        </w:tc>
        <w:tc>
          <w:tcPr>
            <w:tcW w:w="2291" w:type="dxa"/>
            <w:vAlign w:val="center"/>
          </w:tcPr>
          <w:p w:rsidR="00EB0DA3" w:rsidRDefault="00A65C20" w:rsidP="00823B7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w:t>
            </w:r>
            <w:r>
              <w:rPr>
                <w:rFonts w:ascii="方正仿宋简体" w:eastAsia="方正仿宋简体" w:hint="eastAsia"/>
                <w:sz w:val="24"/>
                <w:szCs w:val="24"/>
                <w:shd w:val="clear" w:color="auto" w:fill="FFFFFF"/>
              </w:rPr>
              <w:t>期末产品最后一个市场交易日资产净值</w:t>
            </w:r>
          </w:p>
        </w:tc>
        <w:tc>
          <w:tcPr>
            <w:tcW w:w="1888" w:type="dxa"/>
            <w:vAlign w:val="center"/>
          </w:tcPr>
          <w:p w:rsidR="00EB0DA3" w:rsidRDefault="00A65C20" w:rsidP="00823B7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w:t>
            </w:r>
            <w:r>
              <w:rPr>
                <w:rFonts w:ascii="方正仿宋简体" w:eastAsia="方正仿宋简体" w:hint="eastAsia"/>
                <w:sz w:val="24"/>
                <w:szCs w:val="24"/>
                <w:shd w:val="clear" w:color="auto" w:fill="FFFFFF"/>
              </w:rPr>
              <w:t>期末产品最后一个市场交易日份额净值</w:t>
            </w:r>
          </w:p>
        </w:tc>
        <w:tc>
          <w:tcPr>
            <w:tcW w:w="1981" w:type="dxa"/>
            <w:vAlign w:val="center"/>
          </w:tcPr>
          <w:p w:rsidR="00EB0DA3" w:rsidRDefault="00A65C20" w:rsidP="00823B7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w:t>
            </w:r>
            <w:r>
              <w:rPr>
                <w:rFonts w:ascii="方正仿宋简体" w:eastAsia="方正仿宋简体" w:hint="eastAsia"/>
                <w:sz w:val="24"/>
                <w:szCs w:val="24"/>
                <w:shd w:val="clear" w:color="auto" w:fill="FFFFFF"/>
              </w:rPr>
              <w:t>期末产品最后一个市场交易日份额累计净值</w:t>
            </w:r>
          </w:p>
        </w:tc>
        <w:tc>
          <w:tcPr>
            <w:tcW w:w="1394" w:type="dxa"/>
            <w:vAlign w:val="center"/>
          </w:tcPr>
          <w:p w:rsidR="00EB0DA3" w:rsidRDefault="00A65C20" w:rsidP="00823B7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w:t>
            </w:r>
            <w:r>
              <w:rPr>
                <w:rFonts w:ascii="方正仿宋简体" w:eastAsia="方正仿宋简体" w:hint="eastAsia"/>
                <w:sz w:val="24"/>
                <w:szCs w:val="24"/>
                <w:shd w:val="clear" w:color="auto" w:fill="FFFFFF"/>
              </w:rPr>
              <w:t>其它费用</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A32014</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1,807,204,778.41</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1.067313</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1.067313</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21,845.19</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A32015</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31,163,506.58</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1.073906</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1.073906</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A32016</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2,315,279,560.39</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1.066528</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1.066528</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A32028</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572,919.97</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1.061582</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1.061582</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EB0DA3" w:rsidRDefault="00A65C20" w:rsidP="00823B75">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EB0DA3" w:rsidRDefault="00EB0DA3" w:rsidP="00823B75">
      <w:pPr>
        <w:spacing w:before="240" w:afterLines="30" w:line="360" w:lineRule="auto"/>
        <w:rPr>
          <w:rFonts w:ascii="方正仿宋简体" w:eastAsia="方正仿宋简体" w:hAnsi="宋体" w:cs="宋体"/>
          <w:kern w:val="0"/>
          <w:sz w:val="24"/>
          <w:szCs w:val="24"/>
        </w:rPr>
      </w:pPr>
    </w:p>
    <w:p w:rsidR="00EB0DA3" w:rsidRDefault="00A65C20" w:rsidP="00823B7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EB0DA3" w:rsidRDefault="00A65C20" w:rsidP="00823B7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EB0DA3" w:rsidRDefault="00A65C20" w:rsidP="00823B75">
      <w:pPr>
        <w:spacing w:before="240" w:afterLines="30" w:line="360" w:lineRule="auto"/>
        <w:rPr>
          <w:rFonts w:ascii="方正仿宋简体" w:eastAsia="方正仿宋简体"/>
          <w:sz w:val="24"/>
          <w:szCs w:val="24"/>
        </w:rPr>
      </w:pPr>
      <w:r>
        <w:rPr>
          <w:rFonts w:ascii="方正仿宋简体" w:eastAsia="方正仿宋简体" w:hint="eastAsia"/>
          <w:sz w:val="24"/>
          <w:szCs w:val="24"/>
        </w:rPr>
        <w:t>  二季度债市整体震荡走强，呈现"牛平"特征，长端收益率下行幅度大于短端。经济基本面延续弱修复格局，信贷需求持续偏弱（5月新增贷款同比少增约1000亿），社融存量增速降至7.7%，内需不足与"资产荒"逻辑贯穿全季，为债市提供持续支撑。资金面呈"前松后紧、季末呵护"格局，央行自3月起通过买断式逆回购连续净回笼纠偏前期超宽流动性，6月DR001中枢回升至1.38%，季末首发隔夜逆回购工具平抑跨季波动。国际上，地缘冲突边际缓和，输入性通胀压力较Q1有所减轻。机构配置方面，银行配置盘与交易盘接力买入，信用利差3Y及5Y各评级普遍收窄。市场表现上，10年期国债收益率由季初1.82%下行9BP至1.73%，季内低点触及1.70%。</w:t>
        <w:br w:type="textWrapping" w:clear="all"/>
      </w:r>
      <w:r>
        <w:rPr>
          <w:rFonts w:ascii="方正仿宋简体" w:eastAsia="方正仿宋简体" w:hint="eastAsia"/>
          <w:sz w:val="24"/>
          <w:szCs w:val="24"/>
        </w:rPr>
        <w:t>  展望三季度，债市大概率延续低位区间震荡格局，10年期国债收益率预计围绕1.70%-1.80%运行。经济基本面内需不足格局短期难改善，信贷增速持续下行深化"资产荒"，对利率形成底部支撑；但10年期国债与政策利率利差已压缩至约33BP的历史低位，进一步下行需降息落地配合。资金面预计中性偏松、波动收敛，DR001围绕1.40%窄幅运行。Q3政府债供给高峰对流动性形成阶段冲击，交易盘拥挤度较高，止盈可能放大波动。整体策略上，趋势性机会需等待降息催化，区间内以票息持有和波段交易为主。</w:t>
        <w:br w:type="textWrapping" w:clear="all"/>
      </w:r>
      <w:r>
        <w:rPr>
          <w:rFonts w:ascii="方正仿宋简体" w:eastAsia="方正仿宋简体" w:hint="eastAsia"/>
          <w:sz w:val="24"/>
          <w:szCs w:val="24"/>
        </w:rPr>
        <w:t>  操作方面，本产品始终围绕稳健回报的收益目标进行操作，通过持有信用资质较好、绝对收益相对较高的江浙等发达省市信用债作为底仓，获取稳定可靠的票息收益；同时增加同业存单、存款等高流动性资产仓位保证流动性安全，控制回撤。基于对后市的判断，产品将灵活调整杠杆与久期，实现产品净值在合理区间内保持相对稳定；同时加强市场与品种研判，在控制好风险的前提下博取超额收益。</w:t>
      </w:r>
      <w:r>
        <w:rPr>
          <w:rFonts w:ascii="方正仿宋简体" w:eastAsia="方正仿宋简体" w:hint="eastAsia"/>
          <w:sz w:val="24"/>
          <w:szCs w:val="24"/>
        </w:rPr>
        <w:t/>
      </w:r>
    </w:p>
    <w:p w:rsidR="00EB0DA3" w:rsidRDefault="00A65C20" w:rsidP="00823B7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EB0DA3" w:rsidRDefault="00A65C20" w:rsidP="00823B75">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  本产品持仓资产以债券为主，在持仓中维持合理比例高流动性资产，产品流动性状况较好。</w:t>
      </w:r>
    </w:p>
    <w:p w:rsidR="00EB0DA3" w:rsidRDefault="00A65C20" w:rsidP="00823B7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EB0DA3" w:rsidRDefault="00A65C20" w:rsidP="00823B75">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A32014份额净值为1.067313元，A32015份额净值为1.073906元，A32016份额净值为1.066528元，A32028份额净值为1.061582</w:t>
      </w:r>
      <w:r>
        <w:rPr>
          <w:rFonts w:ascii="方正仿宋简体" w:eastAsia="方正仿宋简体" w:hint="eastAsia"/>
          <w:sz w:val="24"/>
          <w:szCs w:val="24"/>
        </w:rPr>
        <w:t>元。</w:t>
      </w:r>
    </w:p>
    <w:p w:rsidR="00EB0DA3" w:rsidRDefault="00EB0DA3" w:rsidP="00823B75">
      <w:pPr>
        <w:spacing w:before="240" w:afterLines="30" w:line="360" w:lineRule="auto"/>
        <w:rPr>
          <w:rFonts w:ascii="方正仿宋简体" w:eastAsia="方正仿宋简体" w:hAnsi="宋体" w:cs="宋体"/>
          <w:kern w:val="0"/>
          <w:sz w:val="24"/>
          <w:szCs w:val="24"/>
        </w:rPr>
      </w:pPr>
    </w:p>
    <w:p w:rsidR="00EB0DA3" w:rsidRDefault="00A65C20" w:rsidP="00823B75">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EB0DA3" w:rsidRDefault="00A65C20" w:rsidP="00823B7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EB0DA3" w:rsidRDefault="00A65C20" w:rsidP="00823B75">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EB0DA3" w:rsidRDefault="00A65C20" w:rsidP="00823B7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EB0DA3" w:rsidRDefault="00A65C20" w:rsidP="00823B75">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EB0DA3" w:rsidRDefault="00A65C20" w:rsidP="00823B7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4.3 </w:t>
      </w:r>
      <w:r>
        <w:rPr>
          <w:rFonts w:ascii="方正仿宋简体" w:eastAsia="方正仿宋简体" w:hint="eastAsia"/>
          <w:b/>
          <w:sz w:val="24"/>
          <w:szCs w:val="24"/>
        </w:rPr>
        <w:t>托管人对本报告期内报告中财务信息等内容的真实、准确和完整发表意见</w:t>
      </w:r>
    </w:p>
    <w:p w:rsidR="00EB0DA3" w:rsidRDefault="00A65C20" w:rsidP="00823B75">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EB0DA3" w:rsidRDefault="00EB0DA3" w:rsidP="00823B75">
      <w:pPr>
        <w:spacing w:before="240" w:afterLines="30" w:line="360" w:lineRule="auto"/>
        <w:rPr>
          <w:rFonts w:ascii="方正仿宋简体" w:eastAsia="方正仿宋简体"/>
          <w:sz w:val="24"/>
          <w:szCs w:val="24"/>
        </w:rPr>
      </w:pPr>
    </w:p>
    <w:p w:rsidR="00EB0DA3" w:rsidRDefault="00A65C20" w:rsidP="00823B7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EB0DA3" w:rsidRDefault="00A65C20" w:rsidP="00823B7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EB0DA3">
        <w:trPr>
          <w:trHeight w:val="584"/>
          <w:jc w:val="center"/>
        </w:trPr>
        <w:tc>
          <w:tcPr>
            <w:tcW w:w="745" w:type="dxa"/>
            <w:vAlign w:val="bottom"/>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EB0DA3">
        <w:trPr>
          <w:trHeight w:val="584"/>
          <w:jc w:val="center"/>
        </w:trPr>
        <w:tc>
          <w:tcPr>
            <w:tcW w:w="745" w:type="dxa"/>
            <w:vAlign w:val="bottom"/>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95.58</w:t>
            </w:r>
            <w:r>
              <w:rPr>
                <w:rFonts w:ascii="方正仿宋简体" w:eastAsia="方正仿宋简体" w:hAnsiTheme="minorEastAsia"/>
                <w:sz w:val="24"/>
                <w:szCs w:val="24"/>
              </w:rPr>
              <w:t>%</w:t>
            </w:r>
          </w:p>
        </w:tc>
        <w:tc>
          <w:tcPr>
            <w:tcW w:w="3292"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91.95</w:t>
            </w:r>
            <w:r>
              <w:rPr>
                <w:rFonts w:ascii="方正仿宋简体" w:eastAsia="方正仿宋简体" w:hAnsiTheme="minorEastAsia"/>
                <w:sz w:val="24"/>
                <w:szCs w:val="24"/>
              </w:rPr>
              <w:t>%</w:t>
            </w:r>
          </w:p>
        </w:tc>
      </w:tr>
      <w:tr w:rsidR="00EB0DA3">
        <w:trPr>
          <w:trHeight w:val="584"/>
          <w:jc w:val="center"/>
        </w:trPr>
        <w:tc>
          <w:tcPr>
            <w:tcW w:w="745" w:type="dxa"/>
            <w:vAlign w:val="bottom"/>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4.42</w:t>
            </w:r>
            <w:r>
              <w:rPr>
                <w:rFonts w:ascii="方正仿宋简体" w:eastAsia="方正仿宋简体" w:hAnsiTheme="minorEastAsia"/>
                <w:sz w:val="24"/>
                <w:szCs w:val="24"/>
              </w:rPr>
              <w:t>%</w:t>
            </w:r>
          </w:p>
        </w:tc>
        <w:tc>
          <w:tcPr>
            <w:tcW w:w="3292"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8.05</w:t>
            </w:r>
            <w:r>
              <w:rPr>
                <w:rFonts w:ascii="方正仿宋简体" w:eastAsia="方正仿宋简体" w:hAnsiTheme="minorEastAsia"/>
                <w:sz w:val="24"/>
                <w:szCs w:val="24"/>
              </w:rPr>
              <w:t>%</w:t>
            </w:r>
          </w:p>
        </w:tc>
      </w:tr>
      <w:tr w:rsidR="00EB0DA3">
        <w:trPr>
          <w:jc w:val="center"/>
        </w:trPr>
        <w:tc>
          <w:tcPr>
            <w:tcW w:w="745" w:type="dxa"/>
            <w:vAlign w:val="bottom"/>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EB0DA3">
        <w:trPr>
          <w:trHeight w:val="584"/>
          <w:jc w:val="center"/>
        </w:trPr>
        <w:tc>
          <w:tcPr>
            <w:tcW w:w="745" w:type="dxa"/>
            <w:vAlign w:val="bottom"/>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EB0DA3">
        <w:trPr>
          <w:trHeight w:val="584"/>
          <w:jc w:val="center"/>
        </w:trPr>
        <w:tc>
          <w:tcPr>
            <w:tcW w:w="745" w:type="dxa"/>
            <w:vAlign w:val="bottom"/>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EB0DA3" w:rsidRDefault="00EB0DA3" w:rsidP="00823B75">
      <w:pPr>
        <w:spacing w:before="240" w:afterLines="30" w:line="360" w:lineRule="auto"/>
        <w:rPr>
          <w:rFonts w:ascii="方正仿宋简体" w:eastAsia="方正仿宋简体"/>
          <w:b/>
          <w:sz w:val="24"/>
          <w:szCs w:val="24"/>
        </w:rPr>
      </w:pPr>
    </w:p>
    <w:p w:rsidR="00EB0DA3" w:rsidRDefault="00A65C20" w:rsidP="00823B75">
      <w:pPr>
        <w:spacing w:before="240" w:afterLines="30" w:line="360" w:lineRule="auto"/>
        <w:rPr>
          <w:rFonts w:ascii="方正仿宋简体" w:eastAsia="方正仿宋简体"/>
          <w:b/>
          <w:sz w:val="24"/>
          <w:szCs w:val="24"/>
          <w:shd w:val="clear" w:color="auto" w:fill="FFFFFF"/>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4"/>
        <w:gridCol w:w="1633"/>
        <w:gridCol w:w="2721"/>
        <w:gridCol w:w="2059"/>
        <w:gridCol w:w="1785"/>
      </w:tblGrid>
      <w:tr w:rsidR="00EB0DA3">
        <w:trPr>
          <w:trHeight w:val="1322"/>
          <w:jc w:val="center"/>
        </w:trPr>
        <w:tc>
          <w:tcPr>
            <w:tcW w:w="704" w:type="dxa"/>
            <w:vAlign w:val="center"/>
          </w:tcPr>
          <w:p w:rsidR="00EB0DA3" w:rsidRDefault="00A65C20" w:rsidP="00823B75">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633" w:type="dxa"/>
            <w:vAlign w:val="center"/>
          </w:tcPr>
          <w:p w:rsidR="00EB0DA3" w:rsidRDefault="00A65C20" w:rsidP="00823B75">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EB0DA3" w:rsidRDefault="00A65C20" w:rsidP="00823B75">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EB0DA3" w:rsidRDefault="00A65C20" w:rsidP="00823B75">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EB0DA3" w:rsidRDefault="00A65C20" w:rsidP="00823B75">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ZJQTT202410090002</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陆家嘴信托-陆享19号集合资金信托计划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510,556,126.18</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12.29</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ZJQTT202409090021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中诚信托-日日升3号集合资金信托计划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324,225,710.17</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7.80</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ZJQTT202510310001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华商基金聚睿优选集合资产管理计划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308,021,329.40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7.41</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ZJQTT202311080001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国投泰康信托福佳1号集合资金信托计划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254,451,946.57</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6.13</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020627</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广发安泽短债债券D</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200,290,724.58</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4.82</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XJCKX202505140001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民生银行南京分行活期存款</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165,629,279.26</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3.99</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ZJQTT202508040001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太平洋安盈十五号流动性资产管理产品</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162,166,683.02</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3.90</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032480303</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24崇德投资PPN001</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151,374,750.00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3.64</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ZJQTT202602240002</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申万宏源申辉添福2号集合资产管理计划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141,705,000.00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3.41</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312410003</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24建行TLAC非资本债01A</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120,635,160.00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2.90</w:t>
            </w:r>
          </w:p>
        </w:tc>
      </w:tr>
    </w:tbl>
    <w:p w:rsidR="00EB0DA3" w:rsidRDefault="00EB0DA3" w:rsidP="00823B75">
      <w:pPr>
        <w:spacing w:before="240" w:afterLines="30" w:line="360" w:lineRule="auto"/>
        <w:rPr>
          <w:rFonts w:ascii="方正仿宋简体" w:eastAsia="方正仿宋简体" w:hAnsi="宋体" w:cs="宋体"/>
          <w:sz w:val="24"/>
          <w:szCs w:val="24"/>
          <w:shd w:val="clear" w:color="auto" w:fill="FFFFFF"/>
        </w:rPr>
      </w:pPr>
    </w:p>
    <w:p w:rsidR="00EB0DA3" w:rsidRDefault="00A65C20" w:rsidP="00823B75">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w:t>
      </w:r>
      <w:r>
        <w:rPr>
          <w:rFonts w:ascii="方正仿宋简体" w:eastAsia="方正仿宋简体" w:hAnsi="宋体" w:cs="宋体" w:hint="eastAsia"/>
          <w:b/>
          <w:sz w:val="24"/>
          <w:szCs w:val="24"/>
          <w:shd w:val="clear" w:color="auto" w:fill="FFFFFF"/>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EB0DA3">
        <w:trPr>
          <w:jc w:val="center"/>
        </w:trPr>
        <w:tc>
          <w:tcPr>
            <w:tcW w:w="707"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w:t>
            </w:r>
          </w:p>
        </w:tc>
        <w:tc>
          <w:tcPr>
            <w:tcW w:w="1695"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EB0DA3" w:rsidRDefault="00EB0DA3" w:rsidP="00823B75">
      <w:pPr>
        <w:spacing w:before="240" w:afterLines="30" w:line="360" w:lineRule="auto"/>
        <w:rPr>
          <w:rFonts w:ascii="方正仿宋简体" w:eastAsia="方正仿宋简体" w:hAnsi="宋体" w:cs="宋体"/>
          <w:kern w:val="0"/>
          <w:sz w:val="24"/>
          <w:szCs w:val="24"/>
        </w:rPr>
      </w:pPr>
    </w:p>
    <w:p w:rsidR="00EB0DA3" w:rsidRDefault="00A65C20" w:rsidP="00823B7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437"/>
        <w:gridCol w:w="2529"/>
        <w:gridCol w:w="1984"/>
        <w:gridCol w:w="1984"/>
      </w:tblGrid>
      <w:tr w:rsidR="00EB0DA3">
        <w:trPr>
          <w:trHeight w:val="705"/>
          <w:jc w:val="center"/>
        </w:trPr>
        <w:tc>
          <w:tcPr>
            <w:tcW w:w="968"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437"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529"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4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2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0101080000000712</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南京银行南京分行南银理财鼎瑞悦稳最低持有14天</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EB0DA3" w:rsidRDefault="00EB0DA3" w:rsidP="00823B75">
      <w:pPr>
        <w:spacing w:before="240" w:afterLines="30" w:line="360" w:lineRule="auto"/>
        <w:rPr>
          <w:rFonts w:ascii="方正仿宋简体" w:eastAsia="方正仿宋简体"/>
          <w:sz w:val="24"/>
          <w:szCs w:val="24"/>
        </w:rPr>
      </w:pPr>
    </w:p>
    <w:p w:rsidR="00EB0DA3" w:rsidRDefault="00A65C20" w:rsidP="00823B7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7</w:t>
      </w:r>
      <w:r>
        <w:rPr>
          <w:rFonts w:ascii="方正仿宋简体" w:eastAsia="方正仿宋简体" w:hint="eastAsia"/>
          <w:b/>
          <w:sz w:val="24"/>
          <w:szCs w:val="24"/>
        </w:rPr>
        <w:t xml:space="preserve"> </w:t>
      </w:r>
      <w:r>
        <w:rPr>
          <w:rFonts w:ascii="方正仿宋简体" w:eastAsia="方正仿宋简体" w:hint="eastAsia"/>
          <w:b/>
          <w:sz w:val="24"/>
          <w:szCs w:val="24"/>
        </w:rPr>
        <w:t>关联交易情况</w:t>
      </w:r>
    </w:p>
    <w:p w:rsidR="00EB0DA3" w:rsidRDefault="00823B75">
      <w:pPr>
        <w:spacing w:before="240" w:after="72" w:line="360" w:lineRule="auto"/>
        <w:rPr>
          <w:rFonts w:ascii="方正仿宋简体" w:eastAsia="方正仿宋简体"/>
          <w:b/>
          <w:sz w:val="24"/>
          <w:szCs w:val="24"/>
        </w:rPr>
      </w:pPr>
      <w:r>
        <w:rPr>
          <w:rFonts w:ascii="方正仿宋简体" w:eastAsia="方正仿宋简体" w:hint="eastAsia"/>
          <w:b/>
          <w:sz w:val="24"/>
          <w:szCs w:val="24"/>
        </w:rPr>
        <w:t>7.1</w:t>
      </w:r>
      <w:r w:rsidR="00A65C20">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EB0DA3">
        <w:trPr>
          <w:trHeight w:val="534"/>
          <w:jc w:val="center"/>
        </w:trPr>
        <w:tc>
          <w:tcPr>
            <w:tcW w:w="877"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EB0DA3">
        <w:trPr>
          <w:trHeight w:val="534"/>
          <w:jc w:val="center"/>
        </w:trPr>
        <w:tc>
          <w:tcPr>
            <w:tcW w:w="877" w:type="dxa"/>
            <w:vMerge/>
            <w:vAlign w:val="center"/>
          </w:tcPr>
          <w:p w:rsidR="00EB0DA3" w:rsidRDefault="00EB0DA3" w:rsidP="00823B75">
            <w:pPr>
              <w:spacing w:beforeLines="20" w:afterLines="20"/>
              <w:jc w:val="center"/>
            </w:pPr>
          </w:p>
        </w:tc>
        <w:tc>
          <w:tcPr>
            <w:tcW w:w="1704" w:type="dxa"/>
            <w:vMerge/>
            <w:vAlign w:val="center"/>
          </w:tcPr>
          <w:p w:rsidR="00EB0DA3" w:rsidRDefault="00EB0DA3" w:rsidP="00823B75">
            <w:pPr>
              <w:spacing w:beforeLines="20" w:afterLines="20"/>
              <w:jc w:val="center"/>
            </w:pPr>
          </w:p>
        </w:tc>
        <w:tc>
          <w:tcPr>
            <w:tcW w:w="1275" w:type="dxa"/>
            <w:vMerge/>
            <w:vAlign w:val="center"/>
          </w:tcPr>
          <w:p w:rsidR="00EB0DA3" w:rsidRDefault="00EB0DA3" w:rsidP="00823B75">
            <w:pPr>
              <w:spacing w:beforeLines="20" w:afterLines="20"/>
              <w:jc w:val="center"/>
            </w:pPr>
          </w:p>
        </w:tc>
        <w:tc>
          <w:tcPr>
            <w:tcW w:w="1540" w:type="dxa"/>
            <w:vMerge/>
            <w:vAlign w:val="center"/>
          </w:tcPr>
          <w:p w:rsidR="00EB0DA3" w:rsidRDefault="00EB0DA3" w:rsidP="00823B75">
            <w:pPr>
              <w:spacing w:beforeLines="20" w:afterLines="20"/>
              <w:jc w:val="center"/>
            </w:pPr>
          </w:p>
        </w:tc>
        <w:tc>
          <w:tcPr>
            <w:tcW w:w="1765" w:type="dxa"/>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EB0DA3" w:rsidRDefault="00352B79">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A65C20">
        <w:rPr>
          <w:rFonts w:ascii="方正仿宋简体" w:eastAsia="方正仿宋简体" w:hint="eastAsia"/>
          <w:b/>
          <w:sz w:val="24"/>
          <w:szCs w:val="24"/>
        </w:rPr>
        <w:t>2</w:t>
      </w:r>
      <w:r w:rsidR="00A65C20">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EB0DA3">
        <w:trPr>
          <w:trHeight w:val="534"/>
          <w:jc w:val="center"/>
        </w:trPr>
        <w:tc>
          <w:tcPr>
            <w:tcW w:w="877"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EB0DA3">
        <w:trPr>
          <w:trHeight w:val="534"/>
          <w:jc w:val="center"/>
        </w:trPr>
        <w:tc>
          <w:tcPr>
            <w:tcW w:w="877" w:type="dxa"/>
            <w:vMerge/>
            <w:vAlign w:val="center"/>
          </w:tcPr>
          <w:p w:rsidR="00EB0DA3" w:rsidRDefault="00EB0DA3" w:rsidP="00823B75">
            <w:pPr>
              <w:spacing w:beforeLines="20" w:afterLines="20"/>
              <w:jc w:val="center"/>
            </w:pPr>
          </w:p>
        </w:tc>
        <w:tc>
          <w:tcPr>
            <w:tcW w:w="1704" w:type="dxa"/>
            <w:vMerge/>
            <w:vAlign w:val="center"/>
          </w:tcPr>
          <w:p w:rsidR="00EB0DA3" w:rsidRDefault="00EB0DA3" w:rsidP="00823B75">
            <w:pPr>
              <w:spacing w:beforeLines="20" w:afterLines="20"/>
              <w:jc w:val="center"/>
            </w:pPr>
          </w:p>
        </w:tc>
        <w:tc>
          <w:tcPr>
            <w:tcW w:w="1275" w:type="dxa"/>
            <w:vMerge/>
            <w:vAlign w:val="center"/>
          </w:tcPr>
          <w:p w:rsidR="00EB0DA3" w:rsidRDefault="00EB0DA3" w:rsidP="00823B75">
            <w:pPr>
              <w:spacing w:beforeLines="20" w:afterLines="20"/>
              <w:jc w:val="center"/>
            </w:pPr>
          </w:p>
        </w:tc>
        <w:tc>
          <w:tcPr>
            <w:tcW w:w="1540" w:type="dxa"/>
            <w:vMerge/>
            <w:vAlign w:val="center"/>
          </w:tcPr>
          <w:p w:rsidR="00EB0DA3" w:rsidRDefault="00EB0DA3" w:rsidP="00823B75">
            <w:pPr>
              <w:spacing w:beforeLines="20" w:afterLines="20"/>
              <w:jc w:val="center"/>
            </w:pPr>
          </w:p>
        </w:tc>
        <w:tc>
          <w:tcPr>
            <w:tcW w:w="1765" w:type="dxa"/>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22国开行二级资本债01A</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092202005</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51378618.49</w:t>
            </w:r>
          </w:p>
        </w:tc>
      </w:tr>
    </w:tbl>
    <w:p w:rsidR="00EB0DA3" w:rsidRDefault="00087C2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A65C20">
        <w:rPr>
          <w:rFonts w:ascii="方正仿宋简体" w:eastAsia="方正仿宋简体" w:hint="eastAsia"/>
          <w:b/>
          <w:sz w:val="24"/>
          <w:szCs w:val="24"/>
        </w:rPr>
        <w:t>3</w:t>
      </w:r>
      <w:r w:rsidR="00A65C20">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EB0DA3">
        <w:trPr>
          <w:trHeight w:val="534"/>
          <w:jc w:val="center"/>
        </w:trPr>
        <w:tc>
          <w:tcPr>
            <w:tcW w:w="877"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EB0DA3">
        <w:trPr>
          <w:trHeight w:val="534"/>
          <w:jc w:val="center"/>
        </w:trPr>
        <w:tc>
          <w:tcPr>
            <w:tcW w:w="877" w:type="dxa"/>
            <w:vMerge/>
            <w:vAlign w:val="center"/>
          </w:tcPr>
          <w:p w:rsidR="00EB0DA3" w:rsidRDefault="00EB0DA3" w:rsidP="00823B75">
            <w:pPr>
              <w:spacing w:beforeLines="20" w:afterLines="20"/>
              <w:jc w:val="center"/>
            </w:pPr>
          </w:p>
        </w:tc>
        <w:tc>
          <w:tcPr>
            <w:tcW w:w="1704" w:type="dxa"/>
            <w:vMerge/>
            <w:vAlign w:val="center"/>
          </w:tcPr>
          <w:p w:rsidR="00EB0DA3" w:rsidRDefault="00EB0DA3" w:rsidP="00823B75">
            <w:pPr>
              <w:spacing w:beforeLines="20" w:afterLines="20"/>
              <w:jc w:val="center"/>
            </w:pPr>
          </w:p>
        </w:tc>
        <w:tc>
          <w:tcPr>
            <w:tcW w:w="1275" w:type="dxa"/>
            <w:vMerge/>
            <w:vAlign w:val="center"/>
          </w:tcPr>
          <w:p w:rsidR="00EB0DA3" w:rsidRDefault="00EB0DA3" w:rsidP="00823B75">
            <w:pPr>
              <w:spacing w:beforeLines="20" w:afterLines="20"/>
              <w:jc w:val="center"/>
            </w:pPr>
          </w:p>
        </w:tc>
        <w:tc>
          <w:tcPr>
            <w:tcW w:w="1540" w:type="dxa"/>
            <w:vMerge/>
            <w:vAlign w:val="center"/>
          </w:tcPr>
          <w:p w:rsidR="00EB0DA3" w:rsidRDefault="00EB0DA3" w:rsidP="00823B75">
            <w:pPr>
              <w:spacing w:beforeLines="20" w:afterLines="20"/>
              <w:jc w:val="center"/>
            </w:pPr>
          </w:p>
        </w:tc>
        <w:tc>
          <w:tcPr>
            <w:tcW w:w="1765" w:type="dxa"/>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紫金信托有限责任公司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紫金信托合盛3号集合资金信托计划</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ZJQTT202502250024</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2052900207.58</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2089500000.00</w:t>
            </w:r>
          </w:p>
        </w:tc>
      </w:tr>
    </w:tbl>
    <w:p w:rsidR="00EB0DA3" w:rsidRDefault="00150B02">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A65C20">
        <w:rPr>
          <w:rFonts w:ascii="方正仿宋简体" w:eastAsia="方正仿宋简体" w:hint="eastAsia"/>
          <w:b/>
          <w:sz w:val="24"/>
          <w:szCs w:val="24"/>
        </w:rPr>
        <w:t>4</w:t>
      </w:r>
      <w:r w:rsidR="00A65C20">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EB0DA3">
        <w:trPr>
          <w:trHeight w:val="1048"/>
          <w:jc w:val="center"/>
        </w:trPr>
        <w:tc>
          <w:tcPr>
            <w:tcW w:w="877" w:type="dxa"/>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交易对手</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紫金信托有限责任公司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70000000.00</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2491930.11</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昆山鹿城村镇银行</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0.00</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丹阳农商行</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31993.45</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日照银行</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618242.29</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521452.52</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其他服务费用</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6000.00</w:t>
            </w:r>
          </w:p>
        </w:tc>
      </w:tr>
    </w:tbl>
    <w:p w:rsidR="00EB0DA3" w:rsidRDefault="00EB0DA3" w:rsidP="00823B75">
      <w:pPr>
        <w:spacing w:before="240" w:afterLines="30" w:line="360" w:lineRule="auto"/>
        <w:rPr>
          <w:rFonts w:ascii="方正仿宋简体" w:eastAsia="方正仿宋简体" w:hAnsi="宋体" w:cs="宋体"/>
          <w:kern w:val="0"/>
          <w:sz w:val="24"/>
          <w:szCs w:val="24"/>
        </w:rPr>
      </w:pPr>
    </w:p>
    <w:p w:rsidR="00EB0DA3" w:rsidRDefault="00EB0DA3" w:rsidP="00823B75">
      <w:pPr>
        <w:spacing w:before="240" w:afterLines="30" w:line="360" w:lineRule="auto"/>
        <w:rPr>
          <w:rFonts w:ascii="方正仿宋简体" w:eastAsia="方正仿宋简体" w:hAnsi="宋体" w:cs="宋体"/>
          <w:kern w:val="0"/>
          <w:sz w:val="24"/>
          <w:szCs w:val="24"/>
        </w:rPr>
      </w:pPr>
    </w:p>
    <w:p w:rsidR="00EB0DA3" w:rsidRDefault="00EB0DA3" w:rsidP="00823B75">
      <w:pPr>
        <w:spacing w:before="240" w:afterLines="30" w:line="360" w:lineRule="auto"/>
        <w:rPr>
          <w:rFonts w:ascii="方正仿宋简体" w:eastAsia="方正仿宋简体" w:hAnsi="宋体" w:cs="宋体"/>
          <w:kern w:val="0"/>
          <w:sz w:val="24"/>
          <w:szCs w:val="24"/>
        </w:rPr>
      </w:pPr>
    </w:p>
    <w:p w:rsidR="00EB0DA3" w:rsidRDefault="00A65C20" w:rsidP="00823B75">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EB0DA3" w:rsidRDefault="00A65C20" w:rsidP="00EB0DA3">
      <w:pPr>
        <w:wordWrap w:val="0"/>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2026年06月30日</w:t>
      </w:r>
    </w:p>
    <w:sectPr w:rsidR="00EB0DA3" w:rsidSect="00EB0DA3">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65C20" w:rsidRDefault="00A65C20" w:rsidP="00EB0DA3">
      <w:r>
        <w:separator/>
      </w:r>
    </w:p>
  </w:endnote>
  <w:endnote w:type="continuationSeparator" w:id="1">
    <w:p w:rsidR="00A65C20" w:rsidRDefault="00A65C20" w:rsidP="00EB0DA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0DA3" w:rsidRDefault="00EB0DA3">
    <w:pPr>
      <w:pStyle w:val="a5"/>
      <w:framePr w:wrap="around" w:vAnchor="text" w:hAnchor="margin" w:xAlign="center" w:y="1"/>
      <w:rPr>
        <w:rStyle w:val="aa"/>
      </w:rPr>
    </w:pPr>
    <w:r>
      <w:fldChar w:fldCharType="begin"/>
    </w:r>
    <w:r w:rsidR="00A65C20">
      <w:rPr>
        <w:rStyle w:val="aa"/>
      </w:rPr>
      <w:instrText xml:space="preserve">PAGE  </w:instrText>
    </w:r>
    <w:r>
      <w:fldChar w:fldCharType="end"/>
    </w:r>
  </w:p>
  <w:p w:rsidR="00EB0DA3" w:rsidRDefault="00EB0DA3">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0DA3" w:rsidRDefault="00EB0DA3">
    <w:pPr>
      <w:pStyle w:val="a5"/>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65C20" w:rsidRDefault="00A65C20" w:rsidP="00EB0DA3">
      <w:r>
        <w:separator/>
      </w:r>
    </w:p>
  </w:footnote>
  <w:footnote w:type="continuationSeparator" w:id="1">
    <w:p w:rsidR="00A65C20" w:rsidRDefault="00A65C20" w:rsidP="00EB0DA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0DA3" w:rsidRDefault="00EB0DA3">
    <w:pPr>
      <w:pStyle w:val="a6"/>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0DA3" w:rsidRDefault="00EB0DA3">
    <w:pPr>
      <w:pStyle w:val="a6"/>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0A95"/>
    <w:rsid w:val="000060E5"/>
    <w:rsid w:val="00015019"/>
    <w:rsid w:val="00020378"/>
    <w:rsid w:val="000234FF"/>
    <w:rsid w:val="00026D52"/>
    <w:rsid w:val="000318AA"/>
    <w:rsid w:val="00034FF6"/>
    <w:rsid w:val="00044BFF"/>
    <w:rsid w:val="000470C2"/>
    <w:rsid w:val="0005474A"/>
    <w:rsid w:val="00061725"/>
    <w:rsid w:val="000633AA"/>
    <w:rsid w:val="00066A9A"/>
    <w:rsid w:val="000737ED"/>
    <w:rsid w:val="00087C24"/>
    <w:rsid w:val="00095B95"/>
    <w:rsid w:val="000A3711"/>
    <w:rsid w:val="000D5066"/>
    <w:rsid w:val="000E6ACE"/>
    <w:rsid w:val="000F06ED"/>
    <w:rsid w:val="000F27F1"/>
    <w:rsid w:val="000F6191"/>
    <w:rsid w:val="00113F5F"/>
    <w:rsid w:val="001279EA"/>
    <w:rsid w:val="00130CE8"/>
    <w:rsid w:val="0013364F"/>
    <w:rsid w:val="00140660"/>
    <w:rsid w:val="0014449D"/>
    <w:rsid w:val="00150B02"/>
    <w:rsid w:val="00150E2C"/>
    <w:rsid w:val="00152201"/>
    <w:rsid w:val="00171891"/>
    <w:rsid w:val="00172A27"/>
    <w:rsid w:val="00173478"/>
    <w:rsid w:val="001735BA"/>
    <w:rsid w:val="00176636"/>
    <w:rsid w:val="00183C84"/>
    <w:rsid w:val="001B497D"/>
    <w:rsid w:val="001C05F9"/>
    <w:rsid w:val="001C5395"/>
    <w:rsid w:val="001E2EEA"/>
    <w:rsid w:val="001E5905"/>
    <w:rsid w:val="001E5DF7"/>
    <w:rsid w:val="001E7120"/>
    <w:rsid w:val="00211F26"/>
    <w:rsid w:val="00220B2B"/>
    <w:rsid w:val="00224D9D"/>
    <w:rsid w:val="00225D2E"/>
    <w:rsid w:val="002263FC"/>
    <w:rsid w:val="002448E3"/>
    <w:rsid w:val="00247A0A"/>
    <w:rsid w:val="00290B55"/>
    <w:rsid w:val="00295E85"/>
    <w:rsid w:val="002A3AE9"/>
    <w:rsid w:val="002B7F5A"/>
    <w:rsid w:val="002C196E"/>
    <w:rsid w:val="002D2DB0"/>
    <w:rsid w:val="002D75D0"/>
    <w:rsid w:val="002E7131"/>
    <w:rsid w:val="002E795C"/>
    <w:rsid w:val="00302167"/>
    <w:rsid w:val="00305714"/>
    <w:rsid w:val="00313E71"/>
    <w:rsid w:val="00321CB7"/>
    <w:rsid w:val="003379A9"/>
    <w:rsid w:val="00341B28"/>
    <w:rsid w:val="00350ADF"/>
    <w:rsid w:val="00352B79"/>
    <w:rsid w:val="00355623"/>
    <w:rsid w:val="00387F9B"/>
    <w:rsid w:val="003A0419"/>
    <w:rsid w:val="003B117F"/>
    <w:rsid w:val="003B4AB4"/>
    <w:rsid w:val="003C4D3B"/>
    <w:rsid w:val="003D30C4"/>
    <w:rsid w:val="003E09EA"/>
    <w:rsid w:val="003E412C"/>
    <w:rsid w:val="003F0AC3"/>
    <w:rsid w:val="00433022"/>
    <w:rsid w:val="00455600"/>
    <w:rsid w:val="00456251"/>
    <w:rsid w:val="004660E6"/>
    <w:rsid w:val="00474630"/>
    <w:rsid w:val="004A0363"/>
    <w:rsid w:val="004B5DED"/>
    <w:rsid w:val="004C1607"/>
    <w:rsid w:val="004D1578"/>
    <w:rsid w:val="004E621E"/>
    <w:rsid w:val="004F2359"/>
    <w:rsid w:val="004F313C"/>
    <w:rsid w:val="0050244A"/>
    <w:rsid w:val="005069D8"/>
    <w:rsid w:val="0051077F"/>
    <w:rsid w:val="00522179"/>
    <w:rsid w:val="00522858"/>
    <w:rsid w:val="0056162E"/>
    <w:rsid w:val="00563B93"/>
    <w:rsid w:val="00565BF6"/>
    <w:rsid w:val="00567DB3"/>
    <w:rsid w:val="00594CF2"/>
    <w:rsid w:val="005B272E"/>
    <w:rsid w:val="005B3434"/>
    <w:rsid w:val="005B7384"/>
    <w:rsid w:val="005D5ED6"/>
    <w:rsid w:val="005D7503"/>
    <w:rsid w:val="005E0686"/>
    <w:rsid w:val="005E2884"/>
    <w:rsid w:val="005E40C5"/>
    <w:rsid w:val="005E5050"/>
    <w:rsid w:val="005F0633"/>
    <w:rsid w:val="005F2C7B"/>
    <w:rsid w:val="005F4D04"/>
    <w:rsid w:val="005F7DA9"/>
    <w:rsid w:val="006054F8"/>
    <w:rsid w:val="00617E25"/>
    <w:rsid w:val="00641FC1"/>
    <w:rsid w:val="0065419A"/>
    <w:rsid w:val="00654220"/>
    <w:rsid w:val="0065529B"/>
    <w:rsid w:val="006624C2"/>
    <w:rsid w:val="00663B94"/>
    <w:rsid w:val="00676076"/>
    <w:rsid w:val="00677AB7"/>
    <w:rsid w:val="00677F66"/>
    <w:rsid w:val="006C1014"/>
    <w:rsid w:val="006D5D22"/>
    <w:rsid w:val="006E3BA0"/>
    <w:rsid w:val="006E4E94"/>
    <w:rsid w:val="006E70D5"/>
    <w:rsid w:val="006F69B2"/>
    <w:rsid w:val="007017D8"/>
    <w:rsid w:val="007110ED"/>
    <w:rsid w:val="00730BEE"/>
    <w:rsid w:val="0073101E"/>
    <w:rsid w:val="00733378"/>
    <w:rsid w:val="00735153"/>
    <w:rsid w:val="00735E29"/>
    <w:rsid w:val="00745421"/>
    <w:rsid w:val="00745F96"/>
    <w:rsid w:val="0074729D"/>
    <w:rsid w:val="00782F29"/>
    <w:rsid w:val="00790CB3"/>
    <w:rsid w:val="00796214"/>
    <w:rsid w:val="007A4219"/>
    <w:rsid w:val="007B08DF"/>
    <w:rsid w:val="007C4F56"/>
    <w:rsid w:val="007E0B6E"/>
    <w:rsid w:val="007E4637"/>
    <w:rsid w:val="00800690"/>
    <w:rsid w:val="0080200C"/>
    <w:rsid w:val="00802D0C"/>
    <w:rsid w:val="00810B7D"/>
    <w:rsid w:val="00814110"/>
    <w:rsid w:val="00822116"/>
    <w:rsid w:val="00823B75"/>
    <w:rsid w:val="0082561A"/>
    <w:rsid w:val="00846B2E"/>
    <w:rsid w:val="0085663C"/>
    <w:rsid w:val="00870717"/>
    <w:rsid w:val="008768AB"/>
    <w:rsid w:val="008870FD"/>
    <w:rsid w:val="008904CC"/>
    <w:rsid w:val="008926F7"/>
    <w:rsid w:val="00895C9A"/>
    <w:rsid w:val="008A7510"/>
    <w:rsid w:val="008B2B66"/>
    <w:rsid w:val="008C18AE"/>
    <w:rsid w:val="008C3CBF"/>
    <w:rsid w:val="008C670A"/>
    <w:rsid w:val="008C78BD"/>
    <w:rsid w:val="008F099C"/>
    <w:rsid w:val="008F0FA3"/>
    <w:rsid w:val="00900D90"/>
    <w:rsid w:val="0090315A"/>
    <w:rsid w:val="00907C39"/>
    <w:rsid w:val="009354D6"/>
    <w:rsid w:val="00956754"/>
    <w:rsid w:val="009679B0"/>
    <w:rsid w:val="00970A98"/>
    <w:rsid w:val="00977E89"/>
    <w:rsid w:val="00991B0F"/>
    <w:rsid w:val="009A00E4"/>
    <w:rsid w:val="009A4E79"/>
    <w:rsid w:val="009B1695"/>
    <w:rsid w:val="009B2EEF"/>
    <w:rsid w:val="009B50F2"/>
    <w:rsid w:val="009C6A99"/>
    <w:rsid w:val="009C781F"/>
    <w:rsid w:val="009D5296"/>
    <w:rsid w:val="009D6978"/>
    <w:rsid w:val="009E6170"/>
    <w:rsid w:val="009F1FD4"/>
    <w:rsid w:val="009F4338"/>
    <w:rsid w:val="00A061C5"/>
    <w:rsid w:val="00A204A0"/>
    <w:rsid w:val="00A30A44"/>
    <w:rsid w:val="00A4484F"/>
    <w:rsid w:val="00A65C20"/>
    <w:rsid w:val="00A66D8E"/>
    <w:rsid w:val="00A7328D"/>
    <w:rsid w:val="00A76D4B"/>
    <w:rsid w:val="00A77C47"/>
    <w:rsid w:val="00A8398D"/>
    <w:rsid w:val="00A9119C"/>
    <w:rsid w:val="00A94A56"/>
    <w:rsid w:val="00AA36EB"/>
    <w:rsid w:val="00AA4549"/>
    <w:rsid w:val="00AA5B04"/>
    <w:rsid w:val="00AA6CFF"/>
    <w:rsid w:val="00AC3D79"/>
    <w:rsid w:val="00AC5144"/>
    <w:rsid w:val="00AD3853"/>
    <w:rsid w:val="00AF666C"/>
    <w:rsid w:val="00B13014"/>
    <w:rsid w:val="00B17559"/>
    <w:rsid w:val="00B176FA"/>
    <w:rsid w:val="00B23E1D"/>
    <w:rsid w:val="00B33978"/>
    <w:rsid w:val="00B33B19"/>
    <w:rsid w:val="00B3722F"/>
    <w:rsid w:val="00B404E6"/>
    <w:rsid w:val="00B4360D"/>
    <w:rsid w:val="00B534AE"/>
    <w:rsid w:val="00B61EA9"/>
    <w:rsid w:val="00B670D1"/>
    <w:rsid w:val="00B74DCA"/>
    <w:rsid w:val="00B94CD4"/>
    <w:rsid w:val="00B964AE"/>
    <w:rsid w:val="00BA2C7F"/>
    <w:rsid w:val="00BA5103"/>
    <w:rsid w:val="00BA632A"/>
    <w:rsid w:val="00BC3903"/>
    <w:rsid w:val="00BD7DB5"/>
    <w:rsid w:val="00BE106D"/>
    <w:rsid w:val="00BE47E0"/>
    <w:rsid w:val="00BF3D9D"/>
    <w:rsid w:val="00BF75C8"/>
    <w:rsid w:val="00C00058"/>
    <w:rsid w:val="00C02F0B"/>
    <w:rsid w:val="00C11797"/>
    <w:rsid w:val="00C1762E"/>
    <w:rsid w:val="00C20F36"/>
    <w:rsid w:val="00C20F84"/>
    <w:rsid w:val="00C25123"/>
    <w:rsid w:val="00C2582A"/>
    <w:rsid w:val="00C30A48"/>
    <w:rsid w:val="00C375A7"/>
    <w:rsid w:val="00C44DD0"/>
    <w:rsid w:val="00C44DFE"/>
    <w:rsid w:val="00C62DF8"/>
    <w:rsid w:val="00C640FB"/>
    <w:rsid w:val="00C86023"/>
    <w:rsid w:val="00C94EBA"/>
    <w:rsid w:val="00C973B4"/>
    <w:rsid w:val="00CA2770"/>
    <w:rsid w:val="00CB054E"/>
    <w:rsid w:val="00CC52D7"/>
    <w:rsid w:val="00CD4ADA"/>
    <w:rsid w:val="00CE4DED"/>
    <w:rsid w:val="00D20F53"/>
    <w:rsid w:val="00D23611"/>
    <w:rsid w:val="00D23AB6"/>
    <w:rsid w:val="00D50309"/>
    <w:rsid w:val="00D51AA9"/>
    <w:rsid w:val="00D7264A"/>
    <w:rsid w:val="00D84E43"/>
    <w:rsid w:val="00D870DF"/>
    <w:rsid w:val="00DA139A"/>
    <w:rsid w:val="00DA2489"/>
    <w:rsid w:val="00DA30A0"/>
    <w:rsid w:val="00DB0C2F"/>
    <w:rsid w:val="00DB3BF6"/>
    <w:rsid w:val="00DB56A2"/>
    <w:rsid w:val="00DC31CC"/>
    <w:rsid w:val="00DC5A6B"/>
    <w:rsid w:val="00DC728A"/>
    <w:rsid w:val="00DD2F3C"/>
    <w:rsid w:val="00DD4A55"/>
    <w:rsid w:val="00DD65B5"/>
    <w:rsid w:val="00DD782E"/>
    <w:rsid w:val="00DF6907"/>
    <w:rsid w:val="00E1059D"/>
    <w:rsid w:val="00E126A1"/>
    <w:rsid w:val="00E155DF"/>
    <w:rsid w:val="00E174FA"/>
    <w:rsid w:val="00E246E1"/>
    <w:rsid w:val="00E314CE"/>
    <w:rsid w:val="00E514EB"/>
    <w:rsid w:val="00E52823"/>
    <w:rsid w:val="00E52B10"/>
    <w:rsid w:val="00E600D0"/>
    <w:rsid w:val="00E63E73"/>
    <w:rsid w:val="00E7192D"/>
    <w:rsid w:val="00E81033"/>
    <w:rsid w:val="00E944FA"/>
    <w:rsid w:val="00E9797A"/>
    <w:rsid w:val="00EB0DA3"/>
    <w:rsid w:val="00EB0DB4"/>
    <w:rsid w:val="00EB44BE"/>
    <w:rsid w:val="00EC5C4D"/>
    <w:rsid w:val="00ED1047"/>
    <w:rsid w:val="00ED5226"/>
    <w:rsid w:val="00EE0436"/>
    <w:rsid w:val="00EF04A5"/>
    <w:rsid w:val="00F258C8"/>
    <w:rsid w:val="00F30035"/>
    <w:rsid w:val="00F41324"/>
    <w:rsid w:val="00F47D39"/>
    <w:rsid w:val="00F47E18"/>
    <w:rsid w:val="00F57C12"/>
    <w:rsid w:val="00F609FD"/>
    <w:rsid w:val="00F64BD9"/>
    <w:rsid w:val="00F65ACC"/>
    <w:rsid w:val="00F7052D"/>
    <w:rsid w:val="00F771E3"/>
    <w:rsid w:val="00F8162C"/>
    <w:rsid w:val="00F859AB"/>
    <w:rsid w:val="00F950D0"/>
    <w:rsid w:val="00FA0110"/>
    <w:rsid w:val="00FA2C26"/>
    <w:rsid w:val="00FA4F66"/>
    <w:rsid w:val="00FC027F"/>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2C5D4363"/>
    <w:rsid w:val="2FFC4204"/>
    <w:rsid w:val="32955A2A"/>
    <w:rsid w:val="329707DE"/>
    <w:rsid w:val="32AE1BB2"/>
    <w:rsid w:val="36341C31"/>
    <w:rsid w:val="368076E6"/>
    <w:rsid w:val="369A0F5F"/>
    <w:rsid w:val="378F5AE0"/>
    <w:rsid w:val="37F709A6"/>
    <w:rsid w:val="39E872E9"/>
    <w:rsid w:val="3ABE1FB8"/>
    <w:rsid w:val="3B4429A4"/>
    <w:rsid w:val="3C753CC7"/>
    <w:rsid w:val="3F2C3B54"/>
    <w:rsid w:val="40990310"/>
    <w:rsid w:val="459870AF"/>
    <w:rsid w:val="45ED49CE"/>
    <w:rsid w:val="46F0109E"/>
    <w:rsid w:val="47475A63"/>
    <w:rsid w:val="4D8028F7"/>
    <w:rsid w:val="4E276A76"/>
    <w:rsid w:val="509017BA"/>
    <w:rsid w:val="51482FC3"/>
    <w:rsid w:val="52830253"/>
    <w:rsid w:val="541C469D"/>
    <w:rsid w:val="5BAD62F8"/>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0DA3"/>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EB0DA3"/>
    <w:pPr>
      <w:jc w:val="left"/>
    </w:pPr>
  </w:style>
  <w:style w:type="paragraph" w:styleId="a4">
    <w:name w:val="Balloon Text"/>
    <w:basedOn w:val="a"/>
    <w:link w:val="Char0"/>
    <w:uiPriority w:val="99"/>
    <w:unhideWhenUsed/>
    <w:qFormat/>
    <w:rsid w:val="00EB0DA3"/>
    <w:rPr>
      <w:sz w:val="18"/>
      <w:szCs w:val="18"/>
    </w:rPr>
  </w:style>
  <w:style w:type="paragraph" w:styleId="a5">
    <w:name w:val="footer"/>
    <w:basedOn w:val="a"/>
    <w:link w:val="Char1"/>
    <w:uiPriority w:val="99"/>
    <w:unhideWhenUsed/>
    <w:qFormat/>
    <w:rsid w:val="00EB0DA3"/>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EB0DA3"/>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unhideWhenUsed/>
    <w:qFormat/>
    <w:rsid w:val="00EB0DA3"/>
    <w:pPr>
      <w:snapToGrid w:val="0"/>
      <w:jc w:val="left"/>
    </w:pPr>
    <w:rPr>
      <w:sz w:val="18"/>
    </w:rPr>
  </w:style>
  <w:style w:type="paragraph" w:styleId="a8">
    <w:name w:val="Normal (Web)"/>
    <w:basedOn w:val="a"/>
    <w:qFormat/>
    <w:rsid w:val="00EB0DA3"/>
    <w:pPr>
      <w:widowControl/>
      <w:spacing w:before="100" w:beforeAutospacing="1" w:after="100" w:afterAutospacing="1"/>
      <w:jc w:val="left"/>
    </w:pPr>
    <w:rPr>
      <w:rFonts w:ascii="宋体" w:hAnsi="宋体"/>
      <w:kern w:val="0"/>
      <w:sz w:val="24"/>
      <w:szCs w:val="24"/>
    </w:rPr>
  </w:style>
  <w:style w:type="paragraph" w:styleId="a9">
    <w:name w:val="annotation subject"/>
    <w:basedOn w:val="a3"/>
    <w:next w:val="a3"/>
    <w:link w:val="Char3"/>
    <w:uiPriority w:val="99"/>
    <w:unhideWhenUsed/>
    <w:qFormat/>
    <w:rsid w:val="00EB0DA3"/>
    <w:rPr>
      <w:b/>
      <w:bCs/>
    </w:rPr>
  </w:style>
  <w:style w:type="character" w:styleId="aa">
    <w:name w:val="page number"/>
    <w:basedOn w:val="a0"/>
    <w:uiPriority w:val="99"/>
    <w:unhideWhenUsed/>
    <w:qFormat/>
    <w:rsid w:val="00EB0DA3"/>
  </w:style>
  <w:style w:type="character" w:styleId="ab">
    <w:name w:val="annotation reference"/>
    <w:uiPriority w:val="99"/>
    <w:unhideWhenUsed/>
    <w:qFormat/>
    <w:rsid w:val="00EB0DA3"/>
    <w:rPr>
      <w:sz w:val="21"/>
      <w:szCs w:val="21"/>
    </w:rPr>
  </w:style>
  <w:style w:type="character" w:styleId="ac">
    <w:name w:val="footnote reference"/>
    <w:uiPriority w:val="99"/>
    <w:unhideWhenUsed/>
    <w:qFormat/>
    <w:rsid w:val="00EB0DA3"/>
    <w:rPr>
      <w:vertAlign w:val="superscript"/>
    </w:rPr>
  </w:style>
  <w:style w:type="character" w:customStyle="1" w:styleId="Char0">
    <w:name w:val="批注框文本 Char"/>
    <w:link w:val="a4"/>
    <w:uiPriority w:val="99"/>
    <w:semiHidden/>
    <w:qFormat/>
    <w:rsid w:val="00EB0DA3"/>
    <w:rPr>
      <w:kern w:val="2"/>
      <w:sz w:val="18"/>
      <w:szCs w:val="18"/>
    </w:rPr>
  </w:style>
  <w:style w:type="character" w:customStyle="1" w:styleId="Char2">
    <w:name w:val="页眉 Char"/>
    <w:link w:val="a6"/>
    <w:uiPriority w:val="99"/>
    <w:semiHidden/>
    <w:qFormat/>
    <w:locked/>
    <w:rsid w:val="00EB0DA3"/>
    <w:rPr>
      <w:rFonts w:ascii="Times New Roman" w:hAnsi="Times New Roman" w:cs="Times New Roman" w:hint="default"/>
      <w:sz w:val="18"/>
      <w:szCs w:val="18"/>
    </w:rPr>
  </w:style>
  <w:style w:type="character" w:customStyle="1" w:styleId="Char3">
    <w:name w:val="批注主题 Char"/>
    <w:link w:val="a9"/>
    <w:uiPriority w:val="99"/>
    <w:semiHidden/>
    <w:qFormat/>
    <w:rsid w:val="00EB0DA3"/>
    <w:rPr>
      <w:b/>
      <w:bCs/>
      <w:kern w:val="2"/>
      <w:sz w:val="21"/>
      <w:szCs w:val="22"/>
    </w:rPr>
  </w:style>
  <w:style w:type="character" w:customStyle="1" w:styleId="Char1">
    <w:name w:val="页脚 Char"/>
    <w:link w:val="a5"/>
    <w:uiPriority w:val="99"/>
    <w:semiHidden/>
    <w:qFormat/>
    <w:locked/>
    <w:rsid w:val="00EB0DA3"/>
    <w:rPr>
      <w:rFonts w:ascii="Times New Roman" w:hAnsi="Times New Roman" w:cs="Times New Roman" w:hint="default"/>
      <w:sz w:val="18"/>
      <w:szCs w:val="18"/>
    </w:rPr>
  </w:style>
  <w:style w:type="character" w:customStyle="1" w:styleId="Char">
    <w:name w:val="批注文字 Char"/>
    <w:link w:val="a3"/>
    <w:uiPriority w:val="99"/>
    <w:qFormat/>
    <w:rsid w:val="00EB0DA3"/>
    <w:rPr>
      <w:kern w:val="2"/>
      <w:sz w:val="21"/>
      <w:szCs w:val="22"/>
    </w:rPr>
  </w:style>
  <w:style w:type="paragraph" w:customStyle="1" w:styleId="zhongyaotishi">
    <w:name w:val="zhongyaotishi"/>
    <w:basedOn w:val="a"/>
    <w:qFormat/>
    <w:rsid w:val="00EB0DA3"/>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EB0DA3"/>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EB0DA3"/>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EB0DA3"/>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EB0DA3"/>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EB0DA3"/>
    <w:pPr>
      <w:widowControl w:val="0"/>
      <w:jc w:val="center"/>
    </w:pPr>
    <w:rPr>
      <w:kern w:val="2"/>
      <w:sz w:val="33"/>
      <w:szCs w:val="22"/>
    </w:rPr>
  </w:style>
  <w:style w:type="paragraph" w:customStyle="1" w:styleId="biaogeleft">
    <w:name w:val="biaoge_left"/>
    <w:basedOn w:val="a"/>
    <w:qFormat/>
    <w:rsid w:val="00EB0DA3"/>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EB0DA3"/>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EB0DA3"/>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EB0DA3"/>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EB0DA3"/>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EB0DA3"/>
    <w:pPr>
      <w:widowControl w:val="0"/>
    </w:pPr>
    <w:rPr>
      <w:kern w:val="2"/>
      <w:sz w:val="21"/>
      <w:szCs w:val="22"/>
    </w:rPr>
  </w:style>
  <w:style w:type="paragraph" w:customStyle="1" w:styleId="neirong">
    <w:name w:val="neirong"/>
    <w:basedOn w:val="a"/>
    <w:qFormat/>
    <w:rsid w:val="00EB0DA3"/>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EB0DA3"/>
    <w:pPr>
      <w:jc w:val="both"/>
    </w:pPr>
    <w:rPr>
      <w:kern w:val="2"/>
      <w:sz w:val="21"/>
      <w:szCs w:val="21"/>
    </w:rPr>
  </w:style>
  <w:style w:type="paragraph" w:customStyle="1" w:styleId="Default">
    <w:name w:val="Default"/>
    <w:qFormat/>
    <w:rsid w:val="00EB0DA3"/>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421</Words>
  <Characters>2404</Characters>
  <Application>Microsoft Office Word</Application>
  <DocSecurity>0</DocSecurity>
  <Lines>20</Lines>
  <Paragraphs>5</Paragraphs>
  <ScaleCrop>false</ScaleCrop>
  <Company>微软中国</Company>
  <LinksUpToDate>false</LinksUpToDate>
  <CharactersWithSpaces>2820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2022-08-03T07:49:00Z</dcterms:created>
  <dc:creator>总行金融市场部本币投资交易部梅浩超</dc:creator>
  <cp:lastModifiedBy>yytx</cp:lastModifiedBy>
  <cp:lastPrinted>2019-09-11T00:56:00Z</cp:lastPrinted>
  <dcterms:modified xsi:type="dcterms:W3CDTF">2026-03-27T09:06:00Z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AA6D690BD87C4F7C84DD3EB28F7DAAAC</vt:lpwstr>
  </property>
</Properties>
</file>