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南银理财珠联璧合悦稳（最低持有28天）公募人民币理财产品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南银理财珠联璧合悦稳（最低持有28天）公募人民币理财产品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2023年04月25日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3,722,323,511.30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100.29%</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百年保险资产管理有限责任公司,鑫沅资产管理有限公司,华泰资产管理有限公司,鑫元基金管理有限公司,中粮信托有限责任公司,太平洋资产管理有限责任公司,长城财富保险资产管理股份有限公司,江苏省国际信托有限责任公司,光大永明资产管理股份有限公司,陆家嘴国际信托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3,146,300,683.69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14,460.00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296,714,321.95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2,889,838.38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1.0715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525,329,024.47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A32114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42,932,947.97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A32009份额净值为1.0775元，A32010份额净值为1.0803元，A32029份额净值为1.0715元，A32032份额净值为1.0825元，A32114份额净值为1.0788</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98.77</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1.23</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1,187,531,486.28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692,841,790.24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兴业银行定期存款20250701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杭州银行定期存款20250707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杭州银行定期存款20250709</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281,571,078.20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ZJQTT202509250001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257,516,719.64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201,032,633.21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XJCKX202302280001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工商银行南分活期存款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112,070,059.77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55,631,187.33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南银理财悦稳最低持有28天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3551302.89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106593.05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106652.44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557317.68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